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8A18B" w14:textId="72935B0F" w:rsidR="00841BCD" w:rsidRPr="00E0245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 w:rsidR="00C25F1D">
        <w:rPr>
          <w:rFonts w:ascii="Arial" w:hAnsi="Arial" w:cs="Times New Roman"/>
          <w:b/>
          <w:sz w:val="24"/>
          <w:szCs w:val="20"/>
          <w:lang w:val="en-GB"/>
        </w:rPr>
        <w:t>103</w:t>
      </w:r>
      <w:r w:rsidR="008A0151" w:rsidRPr="00A51F0E">
        <w:rPr>
          <w:rFonts w:ascii="Arial" w:hAnsi="Arial" w:cs="Times New Roman" w:hint="eastAsia"/>
          <w:b/>
          <w:sz w:val="24"/>
          <w:szCs w:val="20"/>
          <w:lang w:val="en-GB" w:eastAsia="zh-CN"/>
        </w:rPr>
        <w:t>-</w:t>
      </w:r>
      <w:r w:rsidR="008A0151" w:rsidRPr="00A51F0E">
        <w:rPr>
          <w:rFonts w:ascii="Arial" w:hAnsi="Arial" w:cs="Times New Roman"/>
          <w:b/>
          <w:sz w:val="24"/>
          <w:szCs w:val="20"/>
          <w:lang w:val="en-GB" w:eastAsia="zh-CN"/>
        </w:rPr>
        <w:t>e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A51F0E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A51F0E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="001828A1" w:rsidRPr="001828A1">
        <w:rPr>
          <w:rFonts w:ascii="Arial" w:hAnsi="Arial" w:cs="Times New Roman"/>
          <w:b/>
          <w:bCs/>
          <w:sz w:val="24"/>
          <w:szCs w:val="20"/>
          <w:lang w:val="en-GB" w:eastAsia="ja-JP"/>
        </w:rPr>
        <w:t>-2209789</w:t>
      </w:r>
    </w:p>
    <w:bookmarkEnd w:id="0"/>
    <w:bookmarkEnd w:id="1"/>
    <w:p w14:paraId="06F8135D" w14:textId="123A5075" w:rsidR="004D744A" w:rsidRPr="00841BCD" w:rsidRDefault="008A0151" w:rsidP="004D744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 xml:space="preserve">Online, </w:t>
      </w:r>
      <w:r w:rsidR="00C25F1D">
        <w:rPr>
          <w:rFonts w:ascii="Arial" w:hAnsi="Arial" w:cs="Times New Roman"/>
          <w:b/>
          <w:sz w:val="24"/>
          <w:szCs w:val="20"/>
          <w:lang w:val="en-GB"/>
        </w:rPr>
        <w:t>May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C25F1D">
        <w:rPr>
          <w:rFonts w:ascii="Arial" w:hAnsi="Arial" w:cs="Times New Roman"/>
          <w:b/>
          <w:sz w:val="24"/>
          <w:szCs w:val="20"/>
          <w:lang w:val="en-GB"/>
        </w:rPr>
        <w:t>9</w:t>
      </w:r>
      <w:r w:rsidR="00C25F1D" w:rsidRPr="00C25F1D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BB7C01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4D744A">
        <w:rPr>
          <w:rFonts w:ascii="Arial" w:hAnsi="Arial" w:cs="Times New Roman"/>
          <w:b/>
          <w:sz w:val="24"/>
          <w:szCs w:val="20"/>
          <w:lang w:val="en-GB"/>
        </w:rPr>
        <w:t>–</w:t>
      </w:r>
      <w:r w:rsidR="00E02456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C25F1D">
        <w:rPr>
          <w:rFonts w:ascii="Arial" w:hAnsi="Arial" w:cs="Times New Roman"/>
          <w:b/>
          <w:sz w:val="24"/>
          <w:szCs w:val="20"/>
          <w:lang w:val="en-GB"/>
        </w:rPr>
        <w:t>2</w:t>
      </w:r>
      <w:r w:rsidR="009379E2">
        <w:rPr>
          <w:rFonts w:ascii="Arial" w:hAnsi="Arial" w:cs="Times New Roman"/>
          <w:b/>
          <w:sz w:val="24"/>
          <w:szCs w:val="20"/>
          <w:lang w:val="en-GB"/>
        </w:rPr>
        <w:t>0</w:t>
      </w:r>
      <w:r w:rsidR="009379E2" w:rsidRPr="009379E2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th</w:t>
      </w:r>
      <w:r w:rsidR="00316102">
        <w:rPr>
          <w:rFonts w:ascii="Arial" w:hAnsi="Arial" w:cs="Times New Roman"/>
          <w:b/>
          <w:sz w:val="24"/>
          <w:szCs w:val="20"/>
          <w:lang w:val="en-GB"/>
        </w:rPr>
        <w:t xml:space="preserve">, </w:t>
      </w:r>
      <w:r w:rsidR="004D744A" w:rsidRPr="00841BC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</w:t>
      </w:r>
      <w:r w:rsidR="00C25F1D"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>2</w:t>
      </w:r>
    </w:p>
    <w:p w14:paraId="0479A6C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A00AD5C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170786AE" w14:textId="2AD7CF0E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B7C01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7F6E7A">
        <w:rPr>
          <w:rFonts w:ascii="Arial" w:eastAsia="Calibri" w:hAnsi="Arial" w:cs="Arial"/>
          <w:b/>
          <w:bCs/>
          <w:sz w:val="24"/>
          <w:lang w:val="en-GB"/>
        </w:rPr>
        <w:t>test cases</w:t>
      </w:r>
      <w:r w:rsidR="00872385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0845C8">
        <w:rPr>
          <w:rFonts w:ascii="Arial" w:eastAsia="Calibri" w:hAnsi="Arial" w:cs="Arial"/>
          <w:b/>
          <w:bCs/>
          <w:sz w:val="24"/>
          <w:lang w:val="en-GB"/>
        </w:rPr>
        <w:t>FR2 inter-band UL CA</w:t>
      </w:r>
      <w:r w:rsidR="006E605D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B25BB6">
        <w:rPr>
          <w:rFonts w:ascii="Arial" w:eastAsia="Calibri" w:hAnsi="Arial" w:cs="Arial"/>
          <w:b/>
          <w:bCs/>
          <w:sz w:val="24"/>
          <w:lang w:val="en-GB"/>
        </w:rPr>
        <w:t>with</w:t>
      </w:r>
      <w:r w:rsidR="006E605D">
        <w:rPr>
          <w:rFonts w:ascii="Arial" w:eastAsia="Calibri" w:hAnsi="Arial" w:cs="Arial"/>
          <w:b/>
          <w:bCs/>
          <w:sz w:val="24"/>
          <w:lang w:val="en-GB"/>
        </w:rPr>
        <w:t xml:space="preserve"> IBM</w:t>
      </w:r>
    </w:p>
    <w:p w14:paraId="16C6760A" w14:textId="4636C4A9" w:rsidR="00841BCD" w:rsidRPr="00B9310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25F1D">
        <w:rPr>
          <w:rFonts w:ascii="Arial" w:eastAsia="MS Mincho" w:hAnsi="Arial" w:cs="Arial"/>
          <w:b/>
          <w:bCs/>
          <w:sz w:val="24"/>
          <w:szCs w:val="20"/>
          <w:lang w:val="en-GB"/>
        </w:rPr>
        <w:t>9.</w:t>
      </w:r>
      <w:r w:rsidR="000845C8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B9310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845C8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B9310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845C8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56AB1348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048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4BA1AE2" w14:textId="2C2706A3" w:rsidR="002B1E33" w:rsidRDefault="002B1E33" w:rsidP="005C23A4">
      <w:r w:rsidRPr="002B1E33">
        <w:t xml:space="preserve">In this contribution </w:t>
      </w:r>
      <w:r>
        <w:t xml:space="preserve">we discuss and </w:t>
      </w:r>
      <w:r w:rsidR="00750902">
        <w:t>give</w:t>
      </w:r>
      <w:r>
        <w:t xml:space="preserve"> our view on </w:t>
      </w:r>
      <w:r w:rsidR="00600327">
        <w:t xml:space="preserve">the test cases for </w:t>
      </w:r>
      <w:r w:rsidR="006E605D">
        <w:t>FR2 inter-band UL CA for IBM</w:t>
      </w:r>
      <w:r w:rsidR="00600327">
        <w:t>.</w:t>
      </w:r>
    </w:p>
    <w:p w14:paraId="3A3622A0" w14:textId="77777777" w:rsidR="003B659E" w:rsidRDefault="003B659E" w:rsidP="00AE56B1">
      <w:pPr>
        <w:pStyle w:val="RAN4H1"/>
      </w:pPr>
      <w:r w:rsidRPr="00AE56B1">
        <w:t>Discussion</w:t>
      </w:r>
    </w:p>
    <w:p w14:paraId="3B85CDC2" w14:textId="46D5E4EF" w:rsidR="00845D6C" w:rsidRPr="00845D6C" w:rsidRDefault="00845D6C" w:rsidP="00845D6C">
      <w:pPr>
        <w:ind w:right="-22"/>
        <w:contextualSpacing/>
        <w:rPr>
          <w:rFonts w:eastAsia="Calibri" w:cs="Times New Roman"/>
          <w:szCs w:val="20"/>
          <w:lang w:val="en-GB"/>
        </w:rPr>
      </w:pPr>
      <w:r w:rsidRPr="00845D6C">
        <w:rPr>
          <w:rFonts w:eastAsia="Calibri" w:cs="Times New Roman"/>
          <w:szCs w:val="20"/>
          <w:lang w:val="en-GB"/>
        </w:rPr>
        <w:t xml:space="preserve">At RAN4#100-e, the following were agreed on </w:t>
      </w:r>
      <w:r w:rsidR="00705AA2">
        <w:rPr>
          <w:rFonts w:eastAsia="Calibri" w:cs="Times New Roman"/>
          <w:szCs w:val="20"/>
          <w:lang w:val="en-GB"/>
        </w:rPr>
        <w:t xml:space="preserve">the RRM core requirements for </w:t>
      </w:r>
      <w:r w:rsidRPr="00845D6C">
        <w:rPr>
          <w:rFonts w:eastAsia="Calibri" w:cs="Times New Roman"/>
          <w:szCs w:val="20"/>
          <w:lang w:val="en-GB"/>
        </w:rPr>
        <w:t>FR2 inter-band UL CA with IBM capable UEs:</w:t>
      </w:r>
    </w:p>
    <w:p w14:paraId="17336864" w14:textId="24CDA4B8" w:rsidR="00845D6C" w:rsidRPr="00845D6C" w:rsidRDefault="00845D6C" w:rsidP="00845D6C">
      <w:pPr>
        <w:ind w:right="-22" w:firstLine="720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 w:hint="eastAsia"/>
          <w:szCs w:val="20"/>
          <w:lang w:val="en-GB"/>
        </w:rPr>
        <w:t>-</w:t>
      </w:r>
      <w:r>
        <w:rPr>
          <w:rFonts w:eastAsia="Calibri" w:cs="Times New Roman"/>
          <w:szCs w:val="20"/>
          <w:lang w:val="en-GB"/>
        </w:rPr>
        <w:t xml:space="preserve"> </w:t>
      </w:r>
      <w:r w:rsidRPr="00845D6C">
        <w:rPr>
          <w:rFonts w:eastAsia="Calibri" w:cs="Times New Roman"/>
          <w:szCs w:val="20"/>
          <w:lang w:val="en-GB"/>
        </w:rPr>
        <w:t xml:space="preserve">Existing interruption requirements at UL carrier RRC reconfiguration can be reused in R17. </w:t>
      </w:r>
    </w:p>
    <w:p w14:paraId="2A3880CC" w14:textId="0A97A639" w:rsidR="00845D6C" w:rsidRPr="00845D6C" w:rsidRDefault="00845D6C" w:rsidP="00845D6C">
      <w:pPr>
        <w:ind w:right="-22" w:firstLine="720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 w:hint="eastAsia"/>
          <w:szCs w:val="20"/>
          <w:lang w:val="en-GB"/>
        </w:rPr>
        <w:t>-</w:t>
      </w:r>
      <w:r>
        <w:rPr>
          <w:rFonts w:eastAsia="Calibri" w:cs="Times New Roman"/>
          <w:szCs w:val="20"/>
          <w:lang w:val="en-GB"/>
        </w:rPr>
        <w:t xml:space="preserve"> </w:t>
      </w:r>
      <w:r w:rsidRPr="00845D6C">
        <w:rPr>
          <w:rFonts w:eastAsia="Calibri" w:cs="Times New Roman"/>
          <w:szCs w:val="20"/>
          <w:lang w:val="en-GB"/>
        </w:rPr>
        <w:t>Interruption at active BWP switching is the same as the existing interruption requirement</w:t>
      </w:r>
    </w:p>
    <w:p w14:paraId="00349ED0" w14:textId="4C4911EF" w:rsidR="00845D6C" w:rsidRDefault="00845D6C" w:rsidP="00845D6C">
      <w:pPr>
        <w:ind w:left="720" w:right="-22"/>
        <w:contextualSpacing/>
        <w:rPr>
          <w:rFonts w:eastAsia="Calibri" w:cs="Times New Roman"/>
          <w:szCs w:val="20"/>
          <w:lang w:val="en-GB"/>
        </w:rPr>
      </w:pPr>
      <w:r>
        <w:rPr>
          <w:rFonts w:eastAsia="Calibri" w:cs="Times New Roman" w:hint="eastAsia"/>
          <w:szCs w:val="20"/>
          <w:lang w:val="en-GB"/>
        </w:rPr>
        <w:t>-</w:t>
      </w:r>
      <w:r>
        <w:rPr>
          <w:rFonts w:eastAsia="Calibri" w:cs="Times New Roman"/>
          <w:szCs w:val="20"/>
          <w:lang w:val="en-GB"/>
        </w:rPr>
        <w:t xml:space="preserve"> </w:t>
      </w:r>
      <w:r w:rsidRPr="00845D6C">
        <w:rPr>
          <w:rFonts w:eastAsia="Calibri" w:cs="Times New Roman"/>
          <w:szCs w:val="20"/>
          <w:lang w:val="en-GB"/>
        </w:rPr>
        <w:t>Not define DL interruption at UE Tx switching between two uplink carriers for FR2 inter-band CA, unless there is further discussion in RF session first.</w:t>
      </w:r>
    </w:p>
    <w:p w14:paraId="1B5C9FD3" w14:textId="77777777" w:rsidR="00705AA2" w:rsidRDefault="00705AA2" w:rsidP="0056696E">
      <w:pPr>
        <w:ind w:right="-22"/>
        <w:contextualSpacing/>
        <w:rPr>
          <w:rFonts w:eastAsia="Calibri" w:cs="Times New Roman"/>
          <w:szCs w:val="20"/>
          <w:lang w:val="en-GB"/>
        </w:rPr>
      </w:pPr>
    </w:p>
    <w:p w14:paraId="50D1BCBC" w14:textId="12E07F42" w:rsidR="00C70C8E" w:rsidRPr="00C24522" w:rsidRDefault="00C70C8E" w:rsidP="00705AA2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 w:rsidRPr="00C24522">
        <w:rPr>
          <w:rFonts w:eastAsia="Calibri" w:cs="Times New Roman"/>
          <w:szCs w:val="20"/>
          <w:lang w:val="en-GB"/>
        </w:rPr>
        <w:t>The related RRM core requirements for FR2 inter-band UL CA with IBM can be summarized as following:</w:t>
      </w:r>
    </w:p>
    <w:p w14:paraId="497ECF6F" w14:textId="65ADB45A" w:rsidR="00C70C8E" w:rsidRPr="00C24522" w:rsidRDefault="00C70C8E" w:rsidP="00C70C8E">
      <w:pPr>
        <w:pStyle w:val="ListParagraph"/>
        <w:widowControl w:val="0"/>
        <w:numPr>
          <w:ilvl w:val="0"/>
          <w:numId w:val="33"/>
        </w:numPr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 w:rsidRPr="00C24522">
        <w:rPr>
          <w:rFonts w:eastAsia="Calibri" w:cs="Times New Roman"/>
          <w:szCs w:val="20"/>
          <w:lang w:val="en-GB"/>
        </w:rPr>
        <w:t>UE UL carrier RRC reconfiguration delay requirements</w:t>
      </w:r>
    </w:p>
    <w:p w14:paraId="53ECD2CF" w14:textId="275E32ED" w:rsidR="00C70C8E" w:rsidRPr="00C24522" w:rsidRDefault="00C70C8E" w:rsidP="00C70C8E">
      <w:pPr>
        <w:pStyle w:val="ListParagraph"/>
        <w:widowControl w:val="0"/>
        <w:numPr>
          <w:ilvl w:val="0"/>
          <w:numId w:val="33"/>
        </w:numPr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 w:rsidRPr="00C24522">
        <w:rPr>
          <w:rFonts w:eastAsia="Calibri" w:cs="Times New Roman"/>
          <w:szCs w:val="20"/>
          <w:lang w:val="en-GB"/>
        </w:rPr>
        <w:t>PUCCH SCell activation and deactivation delay requirements</w:t>
      </w:r>
    </w:p>
    <w:p w14:paraId="63D47DBF" w14:textId="33421376" w:rsidR="00C70C8E" w:rsidRPr="00C24522" w:rsidRDefault="00C70C8E" w:rsidP="00C70C8E">
      <w:pPr>
        <w:pStyle w:val="ListParagraph"/>
        <w:widowControl w:val="0"/>
        <w:numPr>
          <w:ilvl w:val="0"/>
          <w:numId w:val="33"/>
        </w:numPr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 w:rsidRPr="00C24522">
        <w:rPr>
          <w:rFonts w:eastAsia="Calibri" w:cs="Times New Roman"/>
          <w:szCs w:val="20"/>
          <w:lang w:val="en-GB"/>
        </w:rPr>
        <w:t>Interruption requirements</w:t>
      </w:r>
    </w:p>
    <w:p w14:paraId="08F1672B" w14:textId="6424A2B0" w:rsidR="00C70C8E" w:rsidRPr="00C24522" w:rsidRDefault="00C70C8E" w:rsidP="00C70C8E">
      <w:pPr>
        <w:pStyle w:val="ListParagraph"/>
        <w:widowControl w:val="0"/>
        <w:numPr>
          <w:ilvl w:val="1"/>
          <w:numId w:val="33"/>
        </w:numPr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 w:rsidRPr="00C24522">
        <w:rPr>
          <w:rFonts w:eastAsia="Calibri" w:cs="Times New Roman"/>
          <w:szCs w:val="20"/>
          <w:lang w:val="en-GB"/>
        </w:rPr>
        <w:t>Interruption at UL carrier RRC reconfiguration</w:t>
      </w:r>
    </w:p>
    <w:p w14:paraId="41885E67" w14:textId="6C822442" w:rsidR="00C70C8E" w:rsidRPr="00C24522" w:rsidRDefault="00C70C8E" w:rsidP="00C70C8E">
      <w:pPr>
        <w:pStyle w:val="ListParagraph"/>
        <w:widowControl w:val="0"/>
        <w:numPr>
          <w:ilvl w:val="1"/>
          <w:numId w:val="33"/>
        </w:numPr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 w:rsidRPr="00C24522">
        <w:rPr>
          <w:rFonts w:eastAsia="Calibri" w:cs="Times New Roman"/>
          <w:szCs w:val="20"/>
          <w:lang w:val="en-GB"/>
        </w:rPr>
        <w:t>Interruption at active BWP switching</w:t>
      </w:r>
    </w:p>
    <w:p w14:paraId="57B5EE83" w14:textId="0EE2C5A6" w:rsidR="00C70C8E" w:rsidRPr="00C24522" w:rsidRDefault="00C24522" w:rsidP="00C70C8E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 w:rsidRPr="00C24522">
        <w:rPr>
          <w:rFonts w:eastAsia="Calibri" w:cs="Times New Roman"/>
          <w:szCs w:val="20"/>
          <w:lang w:val="en-GB"/>
        </w:rPr>
        <w:t>For UE UL carrier RRC reconfiguration delay requirements, only test cases for FR1 Cell have been introduced in NR CA scenarios in Rel-15. We need to introduce</w:t>
      </w:r>
      <w:r>
        <w:rPr>
          <w:rFonts w:eastAsia="Calibri" w:cs="Times New Roman"/>
          <w:szCs w:val="20"/>
          <w:lang w:val="en-GB"/>
        </w:rPr>
        <w:t xml:space="preserve"> new</w:t>
      </w:r>
      <w:r w:rsidRPr="00C24522">
        <w:rPr>
          <w:rFonts w:eastAsia="Calibri" w:cs="Times New Roman"/>
          <w:szCs w:val="20"/>
          <w:lang w:val="en-GB"/>
        </w:rPr>
        <w:t xml:space="preserve"> test case for UL carrier RRC configuration delay for FR2 </w:t>
      </w:r>
      <w:r>
        <w:rPr>
          <w:rFonts w:eastAsia="Calibri" w:cs="Times New Roman"/>
          <w:szCs w:val="20"/>
          <w:lang w:val="en-GB"/>
        </w:rPr>
        <w:t>inter-band UL CA with IBM</w:t>
      </w:r>
      <w:r w:rsidR="00502D84">
        <w:rPr>
          <w:rFonts w:eastAsia="Calibri" w:cs="Times New Roman"/>
          <w:szCs w:val="20"/>
          <w:lang w:val="en-GB"/>
        </w:rPr>
        <w:t>.</w:t>
      </w:r>
    </w:p>
    <w:p w14:paraId="425B10F2" w14:textId="0299C09E" w:rsidR="00C24522" w:rsidRDefault="001E16C3" w:rsidP="00C24522">
      <w:pPr>
        <w:numPr>
          <w:ilvl w:val="0"/>
          <w:numId w:val="1"/>
        </w:numPr>
        <w:spacing w:after="200" w:line="240" w:lineRule="auto"/>
        <w:ind w:left="0" w:firstLine="0"/>
        <w:rPr>
          <w:rFonts w:eastAsiaTheme="minorHAnsi"/>
          <w:b/>
          <w:iCs/>
          <w:szCs w:val="18"/>
        </w:rPr>
      </w:pPr>
      <w:bookmarkStart w:id="3" w:name="_Hlk101823266"/>
      <w:r>
        <w:rPr>
          <w:rFonts w:eastAsiaTheme="minorHAnsi"/>
          <w:b/>
          <w:iCs/>
          <w:szCs w:val="18"/>
          <w:lang w:val="en-GB"/>
        </w:rPr>
        <w:t>Introduce n</w:t>
      </w:r>
      <w:r w:rsidR="00C24522">
        <w:rPr>
          <w:rFonts w:eastAsiaTheme="minorHAnsi"/>
          <w:b/>
          <w:iCs/>
          <w:szCs w:val="18"/>
          <w:lang w:val="en-GB"/>
        </w:rPr>
        <w:t xml:space="preserve">ew test cases on </w:t>
      </w:r>
      <w:r w:rsidR="00C24522">
        <w:rPr>
          <w:rFonts w:eastAsiaTheme="minorHAnsi"/>
          <w:b/>
          <w:iCs/>
          <w:szCs w:val="18"/>
        </w:rPr>
        <w:t>UE UL carrier RRC reconfiguration delay requirements for FR2 inter-band UL CA with IBM in Rel-17.</w:t>
      </w:r>
    </w:p>
    <w:bookmarkEnd w:id="3"/>
    <w:p w14:paraId="2CDD6EE0" w14:textId="37F10A24" w:rsidR="001E16C3" w:rsidRDefault="00502D84" w:rsidP="001E16C3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 w:rsidRPr="00C24522">
        <w:rPr>
          <w:rFonts w:eastAsia="Calibri" w:cs="Times New Roman"/>
          <w:szCs w:val="20"/>
          <w:lang w:val="en-GB"/>
        </w:rPr>
        <w:t xml:space="preserve">For </w:t>
      </w:r>
      <w:r>
        <w:rPr>
          <w:rFonts w:eastAsia="Calibri" w:cs="Times New Roman"/>
          <w:szCs w:val="20"/>
          <w:lang w:val="en-GB"/>
        </w:rPr>
        <w:t xml:space="preserve">PUCCH SCell activation and deactivation delay requirements, it is discussed in </w:t>
      </w:r>
      <w:r w:rsidR="001E16C3">
        <w:rPr>
          <w:rFonts w:eastAsia="Calibri" w:cs="Times New Roman"/>
          <w:szCs w:val="20"/>
          <w:lang w:val="en-GB"/>
        </w:rPr>
        <w:t xml:space="preserve">Rel-17 </w:t>
      </w:r>
      <w:r w:rsidR="001E16C3" w:rsidRPr="001E16C3">
        <w:rPr>
          <w:rFonts w:eastAsia="Calibri" w:cs="Times New Roman"/>
          <w:szCs w:val="20"/>
          <w:lang w:val="en-GB"/>
        </w:rPr>
        <w:t>Further RRM enhancement for NR and MR-DC</w:t>
      </w:r>
      <w:r w:rsidR="001E16C3">
        <w:rPr>
          <w:rFonts w:eastAsia="Calibri" w:cs="Times New Roman"/>
          <w:szCs w:val="20"/>
          <w:lang w:val="en-GB"/>
        </w:rPr>
        <w:t xml:space="preserve"> WI</w:t>
      </w:r>
      <w:r w:rsidRPr="00C24522">
        <w:rPr>
          <w:rFonts w:eastAsia="Calibri" w:cs="Times New Roman"/>
          <w:szCs w:val="20"/>
          <w:lang w:val="en-GB"/>
        </w:rPr>
        <w:t xml:space="preserve">, </w:t>
      </w:r>
      <w:r w:rsidR="001E16C3">
        <w:rPr>
          <w:rFonts w:eastAsia="Calibri" w:cs="Times New Roman"/>
          <w:szCs w:val="20"/>
          <w:lang w:val="en-GB"/>
        </w:rPr>
        <w:t xml:space="preserve">and test case for </w:t>
      </w:r>
      <w:r w:rsidR="001E16C3" w:rsidRPr="001E16C3">
        <w:rPr>
          <w:rFonts w:eastAsia="Calibri" w:cs="Times New Roman"/>
          <w:szCs w:val="20"/>
          <w:lang w:val="en-GB"/>
        </w:rPr>
        <w:t>PUCCH SCell activation and deactivation delay requirements of FR2 unknown cell with inter-band FR2</w:t>
      </w:r>
      <w:r w:rsidR="00555FE4">
        <w:rPr>
          <w:rFonts w:eastAsia="Calibri" w:cs="Times New Roman"/>
          <w:szCs w:val="20"/>
          <w:lang w:val="en-GB"/>
        </w:rPr>
        <w:t xml:space="preserve"> PCell</w:t>
      </w:r>
      <w:r w:rsidR="001E16C3">
        <w:rPr>
          <w:rFonts w:eastAsia="Calibri" w:cs="Times New Roman"/>
          <w:szCs w:val="20"/>
          <w:lang w:val="en-GB"/>
        </w:rPr>
        <w:t xml:space="preserve"> is planned</w:t>
      </w:r>
      <w:r w:rsidR="000972E4">
        <w:rPr>
          <w:rFonts w:eastAsia="Calibri" w:cs="Times New Roman"/>
          <w:szCs w:val="20"/>
          <w:lang w:val="en-GB"/>
        </w:rPr>
        <w:t xml:space="preserve"> (TC5)</w:t>
      </w:r>
      <w:r w:rsidR="001E16C3">
        <w:rPr>
          <w:rFonts w:eastAsia="Calibri" w:cs="Times New Roman"/>
          <w:szCs w:val="20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"/>
        <w:gridCol w:w="5761"/>
        <w:gridCol w:w="2268"/>
        <w:gridCol w:w="975"/>
      </w:tblGrid>
      <w:tr w:rsidR="006772EE" w14:paraId="402FDE85" w14:textId="77777777" w:rsidTr="006772EE">
        <w:tc>
          <w:tcPr>
            <w:tcW w:w="613" w:type="dxa"/>
          </w:tcPr>
          <w:p w14:paraId="0CA10F42" w14:textId="024257C5" w:rsidR="006772EE" w:rsidRDefault="006772EE" w:rsidP="006772EE">
            <w:pPr>
              <w:rPr>
                <w:rFonts w:eastAsia="Calibri" w:cs="Times New Roman"/>
                <w:szCs w:val="20"/>
                <w:lang w:val="en-GB"/>
              </w:rPr>
            </w:pPr>
            <w:r w:rsidRPr="004F2312">
              <w:rPr>
                <w:rFonts w:eastAsia="Times New Roman" w:cs="Times New Roman"/>
                <w:b/>
                <w:bCs/>
                <w:sz w:val="21"/>
                <w:szCs w:val="21"/>
                <w:lang w:eastAsia="zh-CN"/>
              </w:rPr>
              <w:t>TC5</w:t>
            </w:r>
          </w:p>
        </w:tc>
        <w:tc>
          <w:tcPr>
            <w:tcW w:w="5761" w:type="dxa"/>
          </w:tcPr>
          <w:p w14:paraId="19D3219C" w14:textId="6410771D" w:rsidR="006772EE" w:rsidRDefault="006772EE" w:rsidP="006772EE">
            <w:pPr>
              <w:rPr>
                <w:rFonts w:eastAsia="Calibri" w:cs="Times New Roman"/>
                <w:szCs w:val="20"/>
                <w:lang w:val="en-GB"/>
              </w:rPr>
            </w:pPr>
            <w:r w:rsidRPr="004F2312">
              <w:rPr>
                <w:rFonts w:eastAsia="Times New Roman" w:cs="Times New Roman"/>
                <w:sz w:val="21"/>
                <w:szCs w:val="21"/>
                <w:lang w:eastAsia="zh-CN"/>
              </w:rPr>
              <w:t>TC for PUCCH SCell activation and deactivation delay requirements of FR2 unknown cell with inter-band FR2 PCell</w:t>
            </w:r>
          </w:p>
        </w:tc>
        <w:tc>
          <w:tcPr>
            <w:tcW w:w="2268" w:type="dxa"/>
          </w:tcPr>
          <w:p w14:paraId="53BD0DDA" w14:textId="2F7603A1" w:rsidR="006772EE" w:rsidRPr="006772EE" w:rsidRDefault="006772EE" w:rsidP="006772EE">
            <w:pPr>
              <w:rPr>
                <w:rFonts w:eastAsia="Times New Roman" w:cs="Times New Roman"/>
                <w:sz w:val="21"/>
                <w:szCs w:val="21"/>
                <w:lang w:eastAsia="zh-CN"/>
              </w:rPr>
            </w:pPr>
            <w:r w:rsidRPr="004F2312">
              <w:rPr>
                <w:rFonts w:eastAsia="Times New Roman" w:cs="Times New Roman"/>
                <w:sz w:val="21"/>
                <w:szCs w:val="21"/>
                <w:lang w:eastAsia="zh-CN"/>
              </w:rPr>
              <w:t>NR SA with one or more cells in FR2</w:t>
            </w:r>
          </w:p>
        </w:tc>
        <w:tc>
          <w:tcPr>
            <w:tcW w:w="975" w:type="dxa"/>
          </w:tcPr>
          <w:p w14:paraId="16C9362B" w14:textId="6240F070" w:rsidR="006772EE" w:rsidRPr="006772EE" w:rsidRDefault="006772EE" w:rsidP="006772EE">
            <w:pPr>
              <w:rPr>
                <w:rFonts w:eastAsia="Times New Roman" w:cs="Times New Roman"/>
                <w:sz w:val="21"/>
                <w:szCs w:val="21"/>
                <w:lang w:eastAsia="zh-CN"/>
              </w:rPr>
            </w:pPr>
            <w:r w:rsidRPr="004F2312">
              <w:rPr>
                <w:rFonts w:eastAsia="Times New Roman" w:cs="Times New Roman"/>
                <w:sz w:val="21"/>
                <w:szCs w:val="21"/>
                <w:lang w:eastAsia="zh-CN"/>
              </w:rPr>
              <w:t>7.5.3.x3</w:t>
            </w:r>
          </w:p>
        </w:tc>
      </w:tr>
    </w:tbl>
    <w:p w14:paraId="0C8AE9ED" w14:textId="77777777" w:rsidR="006772EE" w:rsidRDefault="006772EE" w:rsidP="006772EE">
      <w:pPr>
        <w:pStyle w:val="RAN4Observation"/>
        <w:ind w:left="360"/>
      </w:pPr>
    </w:p>
    <w:p w14:paraId="6D46D808" w14:textId="77AEEB6F" w:rsidR="001E16C3" w:rsidRDefault="00BF7DD4" w:rsidP="001E16C3">
      <w:pPr>
        <w:pStyle w:val="RAN4Observation"/>
        <w:numPr>
          <w:ilvl w:val="0"/>
          <w:numId w:val="30"/>
        </w:numPr>
      </w:pPr>
      <w:r>
        <w:t>Test case</w:t>
      </w:r>
      <w:r w:rsidR="00F6757D">
        <w:t>s</w:t>
      </w:r>
      <w:r>
        <w:t xml:space="preserve"> </w:t>
      </w:r>
      <w:r w:rsidR="00266B0A" w:rsidRPr="00266B0A">
        <w:t>for PUCCH SCell activation and deactivation delay requirements of FR2 unknown cell with inter-band FR2 PCell</w:t>
      </w:r>
      <w:r w:rsidR="001E16C3">
        <w:t xml:space="preserve"> will be </w:t>
      </w:r>
      <w:r w:rsidR="009B3001">
        <w:t>planned</w:t>
      </w:r>
      <w:r w:rsidR="001E16C3">
        <w:t xml:space="preserve"> in Rel-17 </w:t>
      </w:r>
      <w:r w:rsidR="001E16C3" w:rsidRPr="001E16C3">
        <w:t>Further RRM enhancement for NR and MR-DC</w:t>
      </w:r>
      <w:r w:rsidR="001E16C3">
        <w:t xml:space="preserve"> WI.</w:t>
      </w:r>
    </w:p>
    <w:p w14:paraId="4640D27A" w14:textId="77777777" w:rsidR="001501D1" w:rsidRDefault="00D57496" w:rsidP="000B3F18">
      <w:pPr>
        <w:numPr>
          <w:ilvl w:val="0"/>
          <w:numId w:val="1"/>
        </w:numPr>
        <w:spacing w:after="200" w:line="240" w:lineRule="auto"/>
        <w:ind w:left="0" w:firstLine="0"/>
        <w:rPr>
          <w:rFonts w:eastAsiaTheme="minorHAnsi"/>
          <w:b/>
          <w:iCs/>
          <w:szCs w:val="18"/>
        </w:rPr>
      </w:pPr>
      <w:r w:rsidRPr="004862CD">
        <w:rPr>
          <w:rFonts w:eastAsiaTheme="minorHAnsi"/>
          <w:b/>
          <w:iCs/>
          <w:szCs w:val="18"/>
        </w:rPr>
        <w:t xml:space="preserve">Introduce </w:t>
      </w:r>
      <w:r w:rsidR="00B33C29" w:rsidRPr="004862CD">
        <w:rPr>
          <w:rFonts w:eastAsiaTheme="minorHAnsi"/>
          <w:b/>
          <w:iCs/>
          <w:szCs w:val="18"/>
        </w:rPr>
        <w:t>separate</w:t>
      </w:r>
      <w:r w:rsidRPr="004862CD">
        <w:rPr>
          <w:rFonts w:eastAsiaTheme="minorHAnsi"/>
          <w:b/>
          <w:iCs/>
          <w:szCs w:val="18"/>
        </w:rPr>
        <w:t xml:space="preserve"> test case </w:t>
      </w:r>
      <w:r w:rsidR="0046715A" w:rsidRPr="004862CD">
        <w:rPr>
          <w:rFonts w:eastAsiaTheme="minorHAnsi"/>
          <w:b/>
          <w:iCs/>
          <w:szCs w:val="18"/>
        </w:rPr>
        <w:t xml:space="preserve">for </w:t>
      </w:r>
      <w:r w:rsidRPr="004862CD">
        <w:rPr>
          <w:rFonts w:eastAsiaTheme="minorHAnsi"/>
          <w:b/>
          <w:iCs/>
          <w:szCs w:val="18"/>
        </w:rPr>
        <w:t xml:space="preserve">FR2 inter-band UL CA with IBM </w:t>
      </w:r>
    </w:p>
    <w:p w14:paraId="54E45FC6" w14:textId="737A7AFA" w:rsidR="000B3F18" w:rsidRPr="000B3F18" w:rsidRDefault="00221949" w:rsidP="00A92194">
      <w:pPr>
        <w:numPr>
          <w:ilvl w:val="0"/>
          <w:numId w:val="1"/>
        </w:numPr>
        <w:spacing w:after="200" w:line="240" w:lineRule="auto"/>
        <w:ind w:left="0" w:firstLine="0"/>
      </w:pPr>
      <w:r w:rsidRPr="00A10241">
        <w:rPr>
          <w:rFonts w:eastAsiaTheme="minorHAnsi"/>
          <w:b/>
          <w:iCs/>
          <w:szCs w:val="18"/>
        </w:rPr>
        <w:t>T</w:t>
      </w:r>
      <w:r w:rsidR="00DA6824" w:rsidRPr="00A10241">
        <w:rPr>
          <w:rFonts w:eastAsiaTheme="minorHAnsi"/>
          <w:b/>
          <w:iCs/>
          <w:szCs w:val="18"/>
        </w:rPr>
        <w:t xml:space="preserve">est case </w:t>
      </w:r>
      <w:r w:rsidR="00600F2A" w:rsidRPr="00A10241">
        <w:rPr>
          <w:rFonts w:eastAsiaTheme="minorHAnsi"/>
          <w:b/>
          <w:iCs/>
          <w:szCs w:val="18"/>
        </w:rPr>
        <w:t xml:space="preserve">for FR2 inter-band UL CA with IBM </w:t>
      </w:r>
      <w:r w:rsidR="00306A93" w:rsidRPr="00A10241">
        <w:rPr>
          <w:rFonts w:eastAsiaTheme="minorHAnsi"/>
          <w:b/>
          <w:iCs/>
          <w:szCs w:val="18"/>
        </w:rPr>
        <w:t xml:space="preserve">can use </w:t>
      </w:r>
      <w:r w:rsidR="00306A93" w:rsidRPr="00A10241">
        <w:rPr>
          <w:rFonts w:eastAsia="Times New Roman" w:cs="Times New Roman"/>
          <w:b/>
          <w:bCs/>
          <w:sz w:val="21"/>
          <w:szCs w:val="21"/>
          <w:lang w:eastAsia="zh-CN"/>
        </w:rPr>
        <w:t>TC5</w:t>
      </w:r>
      <w:r w:rsidR="00644765" w:rsidRPr="00A10241">
        <w:rPr>
          <w:rFonts w:eastAsia="Times New Roman" w:cs="Times New Roman"/>
          <w:b/>
          <w:bCs/>
          <w:sz w:val="21"/>
          <w:szCs w:val="21"/>
          <w:lang w:eastAsia="zh-CN"/>
        </w:rPr>
        <w:t xml:space="preserve"> </w:t>
      </w:r>
      <w:r w:rsidR="000F10E6" w:rsidRPr="00A10241">
        <w:rPr>
          <w:rFonts w:eastAsia="Times New Roman" w:cs="Times New Roman"/>
          <w:b/>
          <w:bCs/>
          <w:sz w:val="21"/>
          <w:szCs w:val="21"/>
          <w:lang w:eastAsia="zh-CN"/>
        </w:rPr>
        <w:t xml:space="preserve">in PUCCH </w:t>
      </w:r>
      <w:r w:rsidR="00C3664A" w:rsidRPr="00A10241">
        <w:rPr>
          <w:rFonts w:eastAsia="Times New Roman" w:cs="Times New Roman"/>
          <w:b/>
          <w:bCs/>
          <w:sz w:val="21"/>
          <w:szCs w:val="21"/>
          <w:lang w:eastAsia="zh-CN"/>
        </w:rPr>
        <w:t>S</w:t>
      </w:r>
      <w:r w:rsidR="000F10E6" w:rsidRPr="00A10241">
        <w:rPr>
          <w:rFonts w:eastAsia="Times New Roman" w:cs="Times New Roman"/>
          <w:b/>
          <w:bCs/>
          <w:sz w:val="21"/>
          <w:szCs w:val="21"/>
          <w:lang w:eastAsia="zh-CN"/>
        </w:rPr>
        <w:t xml:space="preserve">Cell activation </w:t>
      </w:r>
      <w:r w:rsidR="00644765" w:rsidRPr="00A10241">
        <w:rPr>
          <w:rFonts w:eastAsia="Times New Roman" w:cs="Times New Roman"/>
          <w:b/>
          <w:bCs/>
          <w:sz w:val="21"/>
          <w:szCs w:val="21"/>
          <w:lang w:eastAsia="zh-CN"/>
        </w:rPr>
        <w:t>in FeRRM WI</w:t>
      </w:r>
      <w:r w:rsidR="00306A93" w:rsidRPr="00A10241">
        <w:rPr>
          <w:rFonts w:eastAsiaTheme="minorHAnsi"/>
          <w:b/>
          <w:bCs/>
          <w:iCs/>
          <w:szCs w:val="18"/>
        </w:rPr>
        <w:t xml:space="preserve"> </w:t>
      </w:r>
      <w:r w:rsidRPr="00A10241">
        <w:rPr>
          <w:rFonts w:eastAsiaTheme="minorHAnsi"/>
          <w:b/>
          <w:bCs/>
          <w:iCs/>
          <w:szCs w:val="18"/>
        </w:rPr>
        <w:t>as baseline</w:t>
      </w:r>
      <w:r w:rsidRPr="00A10241">
        <w:rPr>
          <w:rFonts w:eastAsiaTheme="minorHAnsi"/>
          <w:b/>
          <w:iCs/>
          <w:szCs w:val="18"/>
        </w:rPr>
        <w:t>.</w:t>
      </w:r>
    </w:p>
    <w:p w14:paraId="11CC7F93" w14:textId="54153582" w:rsidR="001E16C3" w:rsidRDefault="001E16C3" w:rsidP="001E16C3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For interruption requirements, </w:t>
      </w:r>
      <w:r w:rsidR="00695E44">
        <w:rPr>
          <w:rFonts w:eastAsia="Calibri" w:cs="Times New Roman"/>
          <w:szCs w:val="20"/>
          <w:lang w:val="en-GB"/>
        </w:rPr>
        <w:t xml:space="preserve">there are no </w:t>
      </w:r>
      <w:r w:rsidR="00537B1E">
        <w:rPr>
          <w:rFonts w:eastAsia="Calibri" w:cs="Times New Roman"/>
          <w:szCs w:val="20"/>
          <w:lang w:val="en-GB"/>
        </w:rPr>
        <w:t xml:space="preserve">existing </w:t>
      </w:r>
      <w:r w:rsidR="00695E44">
        <w:rPr>
          <w:rFonts w:eastAsia="Calibri" w:cs="Times New Roman"/>
          <w:szCs w:val="20"/>
          <w:lang w:val="en-GB"/>
        </w:rPr>
        <w:t xml:space="preserve">test cases defined for UL CA in RRM performance requirements. </w:t>
      </w:r>
      <w:r w:rsidR="00103D86">
        <w:rPr>
          <w:rFonts w:eastAsia="Calibri" w:cs="Times New Roman"/>
          <w:szCs w:val="20"/>
          <w:lang w:val="en-GB"/>
        </w:rPr>
        <w:t>If we need to introduce interruption requirements for UL CA, further study will be needed.</w:t>
      </w:r>
    </w:p>
    <w:p w14:paraId="6309F988" w14:textId="51894C61" w:rsidR="00103D86" w:rsidRPr="001E16C3" w:rsidRDefault="00103D86" w:rsidP="001E16C3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draftCR for UE UL carrier RRC reconfiguration delay requirements for FR2 is introduced in [3].</w:t>
      </w:r>
    </w:p>
    <w:p w14:paraId="44F4464B" w14:textId="77777777" w:rsidR="00CD7492" w:rsidRDefault="00CD7492" w:rsidP="00A37002">
      <w:pPr>
        <w:pStyle w:val="RAN4H1"/>
      </w:pPr>
      <w:r w:rsidRPr="00A37002">
        <w:lastRenderedPageBreak/>
        <w:t>Conclusion</w:t>
      </w:r>
    </w:p>
    <w:p w14:paraId="6A397892" w14:textId="462C383E" w:rsidR="005C23A4" w:rsidRDefault="00B02B34" w:rsidP="005C23A4">
      <w:pPr>
        <w:rPr>
          <w:lang w:val="en-GB"/>
        </w:rPr>
      </w:pPr>
      <w:r w:rsidRPr="00B02B34">
        <w:rPr>
          <w:lang w:val="en-GB"/>
        </w:rPr>
        <w:t>In this contribution we have discussed</w:t>
      </w:r>
      <w:r w:rsidR="0069428B">
        <w:rPr>
          <w:lang w:val="en-GB"/>
        </w:rPr>
        <w:t xml:space="preserve"> </w:t>
      </w:r>
      <w:r w:rsidR="00686ECA">
        <w:rPr>
          <w:lang w:val="en-GB"/>
        </w:rPr>
        <w:t xml:space="preserve">the test cases design </w:t>
      </w:r>
      <w:r w:rsidR="00537B1E">
        <w:rPr>
          <w:lang w:val="en-GB"/>
        </w:rPr>
        <w:t>FR2 inter-band UL CA with IBM</w:t>
      </w:r>
      <w:r w:rsidR="00686ECA">
        <w:rPr>
          <w:lang w:val="en-GB"/>
        </w:rPr>
        <w:t xml:space="preserve">. </w:t>
      </w:r>
      <w:r w:rsidRPr="00B02B34">
        <w:rPr>
          <w:lang w:val="en-GB"/>
        </w:rPr>
        <w:t>We have made the following proposals:</w:t>
      </w:r>
    </w:p>
    <w:p w14:paraId="4462341F" w14:textId="77777777" w:rsidR="008D7E20" w:rsidRPr="008D7E20" w:rsidRDefault="008D7E20" w:rsidP="008D7E20">
      <w:pPr>
        <w:pStyle w:val="RAN4Proposal0"/>
        <w:numPr>
          <w:ilvl w:val="0"/>
          <w:numId w:val="34"/>
        </w:numPr>
        <w:spacing w:after="200" w:line="240" w:lineRule="auto"/>
        <w:rPr>
          <w:rFonts w:eastAsiaTheme="minorHAnsi"/>
          <w:iCs/>
          <w:szCs w:val="18"/>
        </w:rPr>
      </w:pPr>
      <w:r w:rsidRPr="008D7E20">
        <w:rPr>
          <w:rFonts w:eastAsiaTheme="minorHAnsi"/>
          <w:iCs/>
          <w:szCs w:val="18"/>
        </w:rPr>
        <w:t>Introduce new test cases on UE UL carrier RRC reconfiguration delay requirements for FR2 inter-band UL CA with IBM in Rel-17.</w:t>
      </w:r>
    </w:p>
    <w:p w14:paraId="76124826" w14:textId="77777777" w:rsidR="00EC1BD8" w:rsidRDefault="00EC1BD8" w:rsidP="00EC1BD8">
      <w:pPr>
        <w:pStyle w:val="RAN4Observation"/>
        <w:numPr>
          <w:ilvl w:val="0"/>
          <w:numId w:val="36"/>
        </w:numPr>
      </w:pPr>
      <w:r>
        <w:t xml:space="preserve">Test cases </w:t>
      </w:r>
      <w:r w:rsidRPr="00266B0A">
        <w:t>for PUCCH SCell activation and deactivation delay requirements of FR2 unknown cell with inter-band FR2 PCell</w:t>
      </w:r>
      <w:r>
        <w:t xml:space="preserve"> will be planned in Rel-17 </w:t>
      </w:r>
      <w:r w:rsidRPr="001E16C3">
        <w:t>Further RRM enhancement for NR and MR-DC</w:t>
      </w:r>
      <w:r>
        <w:t xml:space="preserve"> WI.</w:t>
      </w:r>
    </w:p>
    <w:p w14:paraId="3666D6B6" w14:textId="77777777" w:rsidR="00EC1BD8" w:rsidRDefault="00EC1BD8" w:rsidP="00EC1BD8">
      <w:pPr>
        <w:numPr>
          <w:ilvl w:val="0"/>
          <w:numId w:val="1"/>
        </w:numPr>
        <w:spacing w:after="200" w:line="240" w:lineRule="auto"/>
        <w:ind w:left="0" w:firstLine="0"/>
        <w:rPr>
          <w:rFonts w:eastAsiaTheme="minorHAnsi"/>
          <w:b/>
          <w:iCs/>
          <w:szCs w:val="18"/>
        </w:rPr>
      </w:pPr>
      <w:r w:rsidRPr="004862CD">
        <w:rPr>
          <w:rFonts w:eastAsiaTheme="minorHAnsi"/>
          <w:b/>
          <w:iCs/>
          <w:szCs w:val="18"/>
        </w:rPr>
        <w:t xml:space="preserve">Introduce separate test case for FR2 inter-band UL CA with IBM </w:t>
      </w:r>
    </w:p>
    <w:p w14:paraId="2247D62A" w14:textId="77777777" w:rsidR="00EC1BD8" w:rsidRPr="000B3F18" w:rsidRDefault="00EC1BD8" w:rsidP="00EC1BD8">
      <w:pPr>
        <w:numPr>
          <w:ilvl w:val="0"/>
          <w:numId w:val="1"/>
        </w:numPr>
        <w:spacing w:after="200" w:line="240" w:lineRule="auto"/>
        <w:ind w:left="0" w:firstLine="0"/>
      </w:pPr>
      <w:r w:rsidRPr="00A10241">
        <w:rPr>
          <w:rFonts w:eastAsiaTheme="minorHAnsi"/>
          <w:b/>
          <w:iCs/>
          <w:szCs w:val="18"/>
        </w:rPr>
        <w:t xml:space="preserve">Test case for FR2 inter-band UL CA with IBM can use </w:t>
      </w:r>
      <w:r w:rsidRPr="00A10241">
        <w:rPr>
          <w:rFonts w:eastAsia="Times New Roman" w:cs="Times New Roman"/>
          <w:b/>
          <w:bCs/>
          <w:sz w:val="21"/>
          <w:szCs w:val="21"/>
          <w:lang w:eastAsia="zh-CN"/>
        </w:rPr>
        <w:t>TC5 in PUCCH SCell activation in FeRRM WI</w:t>
      </w:r>
      <w:r w:rsidRPr="00A10241">
        <w:rPr>
          <w:rFonts w:eastAsiaTheme="minorHAnsi"/>
          <w:b/>
          <w:bCs/>
          <w:iCs/>
          <w:szCs w:val="18"/>
        </w:rPr>
        <w:t xml:space="preserve"> as baseline</w:t>
      </w:r>
      <w:r w:rsidRPr="00A10241">
        <w:rPr>
          <w:rFonts w:eastAsiaTheme="minorHAnsi"/>
          <w:b/>
          <w:iCs/>
          <w:szCs w:val="18"/>
        </w:rPr>
        <w:t>.</w:t>
      </w:r>
    </w:p>
    <w:p w14:paraId="39D36443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C848B4C" w14:textId="0033C6A7" w:rsidR="00382B66" w:rsidRPr="00A262CE" w:rsidRDefault="00382B66" w:rsidP="00387971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t>TS 38.133 v1</w:t>
      </w:r>
      <w:r w:rsidR="00CF04E6">
        <w:t>7</w:t>
      </w:r>
      <w:r>
        <w:t>.5.0</w:t>
      </w:r>
    </w:p>
    <w:p w14:paraId="71196BBB" w14:textId="4ABAF8A0" w:rsidR="009111F7" w:rsidRDefault="00F97425" w:rsidP="00F9742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F97425">
        <w:rPr>
          <w:lang w:val="en-GB"/>
        </w:rPr>
        <w:t>R4-2115332</w:t>
      </w:r>
      <w:r w:rsidRPr="00F97425">
        <w:rPr>
          <w:lang w:val="en-GB"/>
        </w:rPr>
        <w:tab/>
        <w:t>WF on RRM requirements for FR2 Inter-band DL CA and UL CA</w:t>
      </w:r>
      <w:r>
        <w:rPr>
          <w:lang w:val="en-GB"/>
        </w:rPr>
        <w:t>, Nokia</w:t>
      </w:r>
      <w:r w:rsidR="000B3644">
        <w:rPr>
          <w:lang w:val="en-GB"/>
        </w:rPr>
        <w:t>, Nokia Shanghai Bell</w:t>
      </w:r>
      <w:r>
        <w:rPr>
          <w:lang w:val="en-GB"/>
        </w:rPr>
        <w:t>, RAN4#100e</w:t>
      </w:r>
    </w:p>
    <w:p w14:paraId="6E61D028" w14:textId="0BFAE3A0" w:rsidR="000B3644" w:rsidRPr="00387971" w:rsidRDefault="000B3644" w:rsidP="00F9742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rPr>
          <w:lang w:val="en-GB"/>
        </w:rPr>
        <w:t>R4-</w:t>
      </w:r>
      <w:r w:rsidR="001828A1" w:rsidRPr="001828A1">
        <w:rPr>
          <w:lang w:val="en-GB"/>
        </w:rPr>
        <w:t>R4-22097</w:t>
      </w:r>
      <w:r w:rsidR="001828A1">
        <w:rPr>
          <w:lang w:val="en-GB"/>
        </w:rPr>
        <w:t xml:space="preserve">90 </w:t>
      </w:r>
      <w:r>
        <w:rPr>
          <w:lang w:val="en-GB"/>
        </w:rPr>
        <w:t>draftCR on UE UL carrier RRC reconfiguration delay for FR2, Nokia, Nokia Shanghai Bell</w:t>
      </w:r>
    </w:p>
    <w:sectPr w:rsidR="000B3644" w:rsidRPr="0038797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CB712" w14:textId="77777777" w:rsidR="002B4C3A" w:rsidRDefault="002B4C3A" w:rsidP="00001C9B">
      <w:pPr>
        <w:spacing w:after="0" w:line="240" w:lineRule="auto"/>
      </w:pPr>
      <w:r>
        <w:separator/>
      </w:r>
    </w:p>
  </w:endnote>
  <w:endnote w:type="continuationSeparator" w:id="0">
    <w:p w14:paraId="661552F5" w14:textId="77777777" w:rsidR="002B4C3A" w:rsidRDefault="002B4C3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1632B" w14:textId="77777777" w:rsidR="002B4C3A" w:rsidRDefault="002B4C3A" w:rsidP="00001C9B">
      <w:pPr>
        <w:spacing w:after="0" w:line="240" w:lineRule="auto"/>
      </w:pPr>
      <w:r>
        <w:separator/>
      </w:r>
    </w:p>
  </w:footnote>
  <w:footnote w:type="continuationSeparator" w:id="0">
    <w:p w14:paraId="0E51E547" w14:textId="77777777" w:rsidR="002B4C3A" w:rsidRDefault="002B4C3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1ADE"/>
    <w:multiLevelType w:val="hybridMultilevel"/>
    <w:tmpl w:val="4F000728"/>
    <w:lvl w:ilvl="0" w:tplc="22B01FFC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36C0A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42D2E"/>
    <w:multiLevelType w:val="hybridMultilevel"/>
    <w:tmpl w:val="EF1CC27A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5B68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64FAE"/>
    <w:multiLevelType w:val="hybridMultilevel"/>
    <w:tmpl w:val="C1C68146"/>
    <w:lvl w:ilvl="0" w:tplc="D86A1BC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F313FA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A3115A"/>
    <w:multiLevelType w:val="hybridMultilevel"/>
    <w:tmpl w:val="C042248C"/>
    <w:lvl w:ilvl="0" w:tplc="68481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B84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46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7EC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C4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83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23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4A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A10B12"/>
    <w:multiLevelType w:val="hybridMultilevel"/>
    <w:tmpl w:val="DD76B882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361DC"/>
    <w:multiLevelType w:val="hybridMultilevel"/>
    <w:tmpl w:val="033C93E0"/>
    <w:lvl w:ilvl="0" w:tplc="6202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2A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2C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DCF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4D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63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6A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29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5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D92FF3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719BF"/>
    <w:multiLevelType w:val="hybridMultilevel"/>
    <w:tmpl w:val="F8FA3A00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96F60"/>
    <w:multiLevelType w:val="hybridMultilevel"/>
    <w:tmpl w:val="F830CE5C"/>
    <w:lvl w:ilvl="0" w:tplc="2B1E9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82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01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A1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03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129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40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40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8D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0D39AE"/>
    <w:multiLevelType w:val="hybridMultilevel"/>
    <w:tmpl w:val="670238C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21349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4589D"/>
    <w:multiLevelType w:val="hybridMultilevel"/>
    <w:tmpl w:val="F1F26072"/>
    <w:lvl w:ilvl="0" w:tplc="F9FA999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A574C"/>
    <w:multiLevelType w:val="hybridMultilevel"/>
    <w:tmpl w:val="8C88AD56"/>
    <w:lvl w:ilvl="0" w:tplc="999C5EA6">
      <w:start w:val="1"/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23603"/>
    <w:multiLevelType w:val="hybridMultilevel"/>
    <w:tmpl w:val="91AC0F30"/>
    <w:lvl w:ilvl="0" w:tplc="0D9A5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48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A6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64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E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4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A0C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019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8F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-828" w:hanging="360"/>
      </w:pPr>
    </w:lvl>
    <w:lvl w:ilvl="2" w:tplc="0409001B" w:tentative="1">
      <w:start w:val="1"/>
      <w:numFmt w:val="lowerRoman"/>
      <w:lvlText w:val="%3."/>
      <w:lvlJc w:val="right"/>
      <w:pPr>
        <w:ind w:left="-108" w:hanging="180"/>
      </w:pPr>
    </w:lvl>
    <w:lvl w:ilvl="3" w:tplc="0409000F" w:tentative="1">
      <w:start w:val="1"/>
      <w:numFmt w:val="decimal"/>
      <w:lvlText w:val="%4."/>
      <w:lvlJc w:val="left"/>
      <w:pPr>
        <w:ind w:left="612" w:hanging="360"/>
      </w:pPr>
    </w:lvl>
    <w:lvl w:ilvl="4" w:tplc="04090019" w:tentative="1">
      <w:start w:val="1"/>
      <w:numFmt w:val="lowerLetter"/>
      <w:lvlText w:val="%5."/>
      <w:lvlJc w:val="left"/>
      <w:pPr>
        <w:ind w:left="1332" w:hanging="360"/>
      </w:pPr>
    </w:lvl>
    <w:lvl w:ilvl="5" w:tplc="0409001B" w:tentative="1">
      <w:start w:val="1"/>
      <w:numFmt w:val="lowerRoman"/>
      <w:lvlText w:val="%6."/>
      <w:lvlJc w:val="right"/>
      <w:pPr>
        <w:ind w:left="2052" w:hanging="180"/>
      </w:pPr>
    </w:lvl>
    <w:lvl w:ilvl="6" w:tplc="0409000F" w:tentative="1">
      <w:start w:val="1"/>
      <w:numFmt w:val="decimal"/>
      <w:lvlText w:val="%7."/>
      <w:lvlJc w:val="left"/>
      <w:pPr>
        <w:ind w:left="2772" w:hanging="360"/>
      </w:pPr>
    </w:lvl>
    <w:lvl w:ilvl="7" w:tplc="04090019" w:tentative="1">
      <w:start w:val="1"/>
      <w:numFmt w:val="lowerLetter"/>
      <w:lvlText w:val="%8."/>
      <w:lvlJc w:val="left"/>
      <w:pPr>
        <w:ind w:left="3492" w:hanging="360"/>
      </w:pPr>
    </w:lvl>
    <w:lvl w:ilvl="8" w:tplc="040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21" w15:restartNumberingAfterBreak="0">
    <w:nsid w:val="591000E6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6D95924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360" w:hanging="360"/>
      </w:p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>
      <w:start w:val="1"/>
      <w:numFmt w:val="lowerRoman"/>
      <w:lvlText w:val="%3."/>
      <w:lvlJc w:val="right"/>
      <w:pPr>
        <w:ind w:left="1800" w:hanging="180"/>
      </w:pPr>
    </w:lvl>
    <w:lvl w:ilvl="3" w:tplc="040B000F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FC630F"/>
    <w:multiLevelType w:val="hybridMultilevel"/>
    <w:tmpl w:val="0552996C"/>
    <w:lvl w:ilvl="0" w:tplc="69F69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5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4D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08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85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22A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6B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A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84D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3F4564"/>
    <w:multiLevelType w:val="hybridMultilevel"/>
    <w:tmpl w:val="B8D2C32C"/>
    <w:lvl w:ilvl="0" w:tplc="0DA4A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2BAD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5683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C009B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1F091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107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F22574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36A1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8B4C1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6B863D71"/>
    <w:multiLevelType w:val="hybridMultilevel"/>
    <w:tmpl w:val="01D4910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671D6"/>
    <w:multiLevelType w:val="hybridMultilevel"/>
    <w:tmpl w:val="E29288FC"/>
    <w:lvl w:ilvl="0" w:tplc="040B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C5656"/>
    <w:multiLevelType w:val="hybridMultilevel"/>
    <w:tmpl w:val="05CE12F4"/>
    <w:lvl w:ilvl="0" w:tplc="F9FA999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993EDA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8513BB"/>
    <w:multiLevelType w:val="hybridMultilevel"/>
    <w:tmpl w:val="534ACB54"/>
    <w:lvl w:ilvl="0" w:tplc="253E1C0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9"/>
  </w:num>
  <w:num w:numId="4">
    <w:abstractNumId w:val="22"/>
  </w:num>
  <w:num w:numId="5">
    <w:abstractNumId w:val="5"/>
  </w:num>
  <w:num w:numId="6">
    <w:abstractNumId w:val="12"/>
  </w:num>
  <w:num w:numId="7">
    <w:abstractNumId w:val="19"/>
    <w:lvlOverride w:ilvl="0">
      <w:startOverride w:val="1"/>
    </w:lvlOverride>
  </w:num>
  <w:num w:numId="8">
    <w:abstractNumId w:val="17"/>
  </w:num>
  <w:num w:numId="9">
    <w:abstractNumId w:val="9"/>
  </w:num>
  <w:num w:numId="10">
    <w:abstractNumId w:val="7"/>
  </w:num>
  <w:num w:numId="11">
    <w:abstractNumId w:val="24"/>
  </w:num>
  <w:num w:numId="12">
    <w:abstractNumId w:val="19"/>
    <w:lvlOverride w:ilvl="0">
      <w:startOverride w:val="1"/>
    </w:lvlOverride>
  </w:num>
  <w:num w:numId="13">
    <w:abstractNumId w:val="1"/>
  </w:num>
  <w:num w:numId="14">
    <w:abstractNumId w:val="13"/>
  </w:num>
  <w:num w:numId="15">
    <w:abstractNumId w:val="3"/>
  </w:num>
  <w:num w:numId="16">
    <w:abstractNumId w:val="26"/>
  </w:num>
  <w:num w:numId="17">
    <w:abstractNumId w:val="21"/>
  </w:num>
  <w:num w:numId="18">
    <w:abstractNumId w:val="11"/>
  </w:num>
  <w:num w:numId="19">
    <w:abstractNumId w:val="8"/>
  </w:num>
  <w:num w:numId="20">
    <w:abstractNumId w:val="23"/>
  </w:num>
  <w:num w:numId="21">
    <w:abstractNumId w:val="14"/>
  </w:num>
  <w:num w:numId="22">
    <w:abstractNumId w:val="27"/>
  </w:num>
  <w:num w:numId="23">
    <w:abstractNumId w:val="2"/>
  </w:num>
  <w:num w:numId="24">
    <w:abstractNumId w:val="4"/>
  </w:num>
  <w:num w:numId="25">
    <w:abstractNumId w:val="0"/>
  </w:num>
  <w:num w:numId="26">
    <w:abstractNumId w:val="15"/>
  </w:num>
  <w:num w:numId="27">
    <w:abstractNumId w:val="28"/>
  </w:num>
  <w:num w:numId="28">
    <w:abstractNumId w:val="18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10"/>
  </w:num>
  <w:num w:numId="31">
    <w:abstractNumId w:val="25"/>
  </w:num>
  <w:num w:numId="32">
    <w:abstractNumId w:val="30"/>
  </w:num>
  <w:num w:numId="33">
    <w:abstractNumId w:val="16"/>
  </w:num>
  <w:num w:numId="34">
    <w:abstractNumId w:val="20"/>
    <w:lvlOverride w:ilvl="0">
      <w:startOverride w:val="1"/>
    </w:lvlOverride>
  </w:num>
  <w:num w:numId="35">
    <w:abstractNumId w:val="29"/>
  </w:num>
  <w:num w:numId="3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6D3C"/>
    <w:rsid w:val="00014930"/>
    <w:rsid w:val="00015375"/>
    <w:rsid w:val="000306AA"/>
    <w:rsid w:val="00031DDA"/>
    <w:rsid w:val="0003658C"/>
    <w:rsid w:val="0003689C"/>
    <w:rsid w:val="00040687"/>
    <w:rsid w:val="00070045"/>
    <w:rsid w:val="0007121B"/>
    <w:rsid w:val="000733A5"/>
    <w:rsid w:val="000845C8"/>
    <w:rsid w:val="0008612A"/>
    <w:rsid w:val="000972E4"/>
    <w:rsid w:val="000A6AF7"/>
    <w:rsid w:val="000A6C14"/>
    <w:rsid w:val="000B0056"/>
    <w:rsid w:val="000B3644"/>
    <w:rsid w:val="000B3851"/>
    <w:rsid w:val="000B3F18"/>
    <w:rsid w:val="000B765D"/>
    <w:rsid w:val="000D242F"/>
    <w:rsid w:val="000D2C5F"/>
    <w:rsid w:val="000F10E6"/>
    <w:rsid w:val="000F1716"/>
    <w:rsid w:val="000F4183"/>
    <w:rsid w:val="000F4637"/>
    <w:rsid w:val="000F506F"/>
    <w:rsid w:val="00103D86"/>
    <w:rsid w:val="00111F4C"/>
    <w:rsid w:val="00115042"/>
    <w:rsid w:val="00120DC9"/>
    <w:rsid w:val="00122FFC"/>
    <w:rsid w:val="00130041"/>
    <w:rsid w:val="001501D1"/>
    <w:rsid w:val="001546B8"/>
    <w:rsid w:val="00162DFC"/>
    <w:rsid w:val="00164C74"/>
    <w:rsid w:val="00173970"/>
    <w:rsid w:val="00173997"/>
    <w:rsid w:val="001745F8"/>
    <w:rsid w:val="00175A2F"/>
    <w:rsid w:val="001828A1"/>
    <w:rsid w:val="001838CD"/>
    <w:rsid w:val="001838CF"/>
    <w:rsid w:val="00193019"/>
    <w:rsid w:val="00195D39"/>
    <w:rsid w:val="001A3BA4"/>
    <w:rsid w:val="001B7147"/>
    <w:rsid w:val="001E16C3"/>
    <w:rsid w:val="001E26C2"/>
    <w:rsid w:val="001E30F6"/>
    <w:rsid w:val="001F2F5E"/>
    <w:rsid w:val="001F491C"/>
    <w:rsid w:val="0020227E"/>
    <w:rsid w:val="00203104"/>
    <w:rsid w:val="00206422"/>
    <w:rsid w:val="00221949"/>
    <w:rsid w:val="0022640E"/>
    <w:rsid w:val="00235F5C"/>
    <w:rsid w:val="00237498"/>
    <w:rsid w:val="0024776A"/>
    <w:rsid w:val="00247CDF"/>
    <w:rsid w:val="00255DEB"/>
    <w:rsid w:val="00266B0A"/>
    <w:rsid w:val="00275A86"/>
    <w:rsid w:val="00275F08"/>
    <w:rsid w:val="002965E1"/>
    <w:rsid w:val="002B0737"/>
    <w:rsid w:val="002B1E33"/>
    <w:rsid w:val="002B32D9"/>
    <w:rsid w:val="002B4922"/>
    <w:rsid w:val="002B4C3A"/>
    <w:rsid w:val="002C1BC0"/>
    <w:rsid w:val="002C2D19"/>
    <w:rsid w:val="002C5B8E"/>
    <w:rsid w:val="002D10FA"/>
    <w:rsid w:val="002D14DE"/>
    <w:rsid w:val="002D151B"/>
    <w:rsid w:val="002D4C55"/>
    <w:rsid w:val="002D5887"/>
    <w:rsid w:val="002E5304"/>
    <w:rsid w:val="00302F8C"/>
    <w:rsid w:val="00305A9B"/>
    <w:rsid w:val="00306A93"/>
    <w:rsid w:val="00315DD2"/>
    <w:rsid w:val="00316102"/>
    <w:rsid w:val="00316CA9"/>
    <w:rsid w:val="00326A0E"/>
    <w:rsid w:val="0033140B"/>
    <w:rsid w:val="003360C2"/>
    <w:rsid w:val="00342243"/>
    <w:rsid w:val="00352070"/>
    <w:rsid w:val="00366C24"/>
    <w:rsid w:val="003718C4"/>
    <w:rsid w:val="003804ED"/>
    <w:rsid w:val="00382B66"/>
    <w:rsid w:val="003876FA"/>
    <w:rsid w:val="00387971"/>
    <w:rsid w:val="003A16FD"/>
    <w:rsid w:val="003A4A92"/>
    <w:rsid w:val="003A736A"/>
    <w:rsid w:val="003A7949"/>
    <w:rsid w:val="003B659E"/>
    <w:rsid w:val="003D42D1"/>
    <w:rsid w:val="003E0246"/>
    <w:rsid w:val="003E0263"/>
    <w:rsid w:val="00404FA3"/>
    <w:rsid w:val="00410472"/>
    <w:rsid w:val="00412326"/>
    <w:rsid w:val="00413D4B"/>
    <w:rsid w:val="00413E29"/>
    <w:rsid w:val="00417770"/>
    <w:rsid w:val="00426092"/>
    <w:rsid w:val="004321D6"/>
    <w:rsid w:val="0043750A"/>
    <w:rsid w:val="004541F2"/>
    <w:rsid w:val="00464393"/>
    <w:rsid w:val="004670C1"/>
    <w:rsid w:val="0046715A"/>
    <w:rsid w:val="00471DB0"/>
    <w:rsid w:val="004754A6"/>
    <w:rsid w:val="004862CD"/>
    <w:rsid w:val="004A2E36"/>
    <w:rsid w:val="004A3B28"/>
    <w:rsid w:val="004C1020"/>
    <w:rsid w:val="004D744A"/>
    <w:rsid w:val="004E0791"/>
    <w:rsid w:val="004E0AEF"/>
    <w:rsid w:val="004E5E66"/>
    <w:rsid w:val="004F2312"/>
    <w:rsid w:val="005017F5"/>
    <w:rsid w:val="00502D84"/>
    <w:rsid w:val="00503B4D"/>
    <w:rsid w:val="00504EE9"/>
    <w:rsid w:val="0051620F"/>
    <w:rsid w:val="005263D1"/>
    <w:rsid w:val="00527C1F"/>
    <w:rsid w:val="005324B4"/>
    <w:rsid w:val="00537B1E"/>
    <w:rsid w:val="00543ADC"/>
    <w:rsid w:val="0054442C"/>
    <w:rsid w:val="00550285"/>
    <w:rsid w:val="005555B4"/>
    <w:rsid w:val="00555FE4"/>
    <w:rsid w:val="0055679E"/>
    <w:rsid w:val="00564E55"/>
    <w:rsid w:val="0056696E"/>
    <w:rsid w:val="00570B47"/>
    <w:rsid w:val="005736C1"/>
    <w:rsid w:val="00574324"/>
    <w:rsid w:val="00576356"/>
    <w:rsid w:val="00581E2A"/>
    <w:rsid w:val="005824C3"/>
    <w:rsid w:val="005836F8"/>
    <w:rsid w:val="005918FA"/>
    <w:rsid w:val="005A46C0"/>
    <w:rsid w:val="005B7E55"/>
    <w:rsid w:val="005C23A4"/>
    <w:rsid w:val="005D1CDF"/>
    <w:rsid w:val="005D4789"/>
    <w:rsid w:val="005E61A8"/>
    <w:rsid w:val="005F6419"/>
    <w:rsid w:val="00600327"/>
    <w:rsid w:val="00600F2A"/>
    <w:rsid w:val="006067AF"/>
    <w:rsid w:val="00616DAF"/>
    <w:rsid w:val="00617400"/>
    <w:rsid w:val="00627AC4"/>
    <w:rsid w:val="00637D49"/>
    <w:rsid w:val="00644765"/>
    <w:rsid w:val="00652AC1"/>
    <w:rsid w:val="00664950"/>
    <w:rsid w:val="006772EE"/>
    <w:rsid w:val="006775B6"/>
    <w:rsid w:val="00683220"/>
    <w:rsid w:val="00686ECA"/>
    <w:rsid w:val="00687FA0"/>
    <w:rsid w:val="0069428B"/>
    <w:rsid w:val="00695E44"/>
    <w:rsid w:val="006972DE"/>
    <w:rsid w:val="006A21E2"/>
    <w:rsid w:val="006A337F"/>
    <w:rsid w:val="006B0901"/>
    <w:rsid w:val="006B0A43"/>
    <w:rsid w:val="006B3F90"/>
    <w:rsid w:val="006B4912"/>
    <w:rsid w:val="006B7010"/>
    <w:rsid w:val="006C6632"/>
    <w:rsid w:val="006D374C"/>
    <w:rsid w:val="006D6296"/>
    <w:rsid w:val="006E605D"/>
    <w:rsid w:val="006F0CFC"/>
    <w:rsid w:val="006F415D"/>
    <w:rsid w:val="006F62AE"/>
    <w:rsid w:val="00703A5B"/>
    <w:rsid w:val="00705AA2"/>
    <w:rsid w:val="00710835"/>
    <w:rsid w:val="00711C32"/>
    <w:rsid w:val="00711FBF"/>
    <w:rsid w:val="007141C8"/>
    <w:rsid w:val="007145FF"/>
    <w:rsid w:val="00715B5B"/>
    <w:rsid w:val="00720CD0"/>
    <w:rsid w:val="00723574"/>
    <w:rsid w:val="00724D26"/>
    <w:rsid w:val="00730AF6"/>
    <w:rsid w:val="007325FE"/>
    <w:rsid w:val="00733B44"/>
    <w:rsid w:val="00740DE8"/>
    <w:rsid w:val="00740FE5"/>
    <w:rsid w:val="00743D09"/>
    <w:rsid w:val="00743DB0"/>
    <w:rsid w:val="00750902"/>
    <w:rsid w:val="00751515"/>
    <w:rsid w:val="0075795F"/>
    <w:rsid w:val="00757CBB"/>
    <w:rsid w:val="007601B5"/>
    <w:rsid w:val="007669A7"/>
    <w:rsid w:val="0076769C"/>
    <w:rsid w:val="00773EF6"/>
    <w:rsid w:val="0077780A"/>
    <w:rsid w:val="00783075"/>
    <w:rsid w:val="00785232"/>
    <w:rsid w:val="007877FB"/>
    <w:rsid w:val="00790AC9"/>
    <w:rsid w:val="007A5945"/>
    <w:rsid w:val="007A6E80"/>
    <w:rsid w:val="007A751F"/>
    <w:rsid w:val="007B29C6"/>
    <w:rsid w:val="007C3588"/>
    <w:rsid w:val="007C3ED0"/>
    <w:rsid w:val="007E3D19"/>
    <w:rsid w:val="007F098D"/>
    <w:rsid w:val="007F37B3"/>
    <w:rsid w:val="007F6E7A"/>
    <w:rsid w:val="007F7423"/>
    <w:rsid w:val="00801AF4"/>
    <w:rsid w:val="00806A76"/>
    <w:rsid w:val="00811C9D"/>
    <w:rsid w:val="00812E60"/>
    <w:rsid w:val="008139E8"/>
    <w:rsid w:val="00816C80"/>
    <w:rsid w:val="008178EA"/>
    <w:rsid w:val="00841BCD"/>
    <w:rsid w:val="008448CC"/>
    <w:rsid w:val="00845D6C"/>
    <w:rsid w:val="00851A8E"/>
    <w:rsid w:val="00854CBB"/>
    <w:rsid w:val="00860184"/>
    <w:rsid w:val="00864888"/>
    <w:rsid w:val="00866A89"/>
    <w:rsid w:val="00867453"/>
    <w:rsid w:val="00872385"/>
    <w:rsid w:val="00876B34"/>
    <w:rsid w:val="008826C1"/>
    <w:rsid w:val="00887467"/>
    <w:rsid w:val="008A0151"/>
    <w:rsid w:val="008B5BFD"/>
    <w:rsid w:val="008B63EC"/>
    <w:rsid w:val="008C5BDA"/>
    <w:rsid w:val="008C754A"/>
    <w:rsid w:val="008D0432"/>
    <w:rsid w:val="008D4CCB"/>
    <w:rsid w:val="008D7E20"/>
    <w:rsid w:val="008E6DE5"/>
    <w:rsid w:val="008F0DB4"/>
    <w:rsid w:val="008F1B16"/>
    <w:rsid w:val="0090091A"/>
    <w:rsid w:val="009042BD"/>
    <w:rsid w:val="009048F8"/>
    <w:rsid w:val="009111F7"/>
    <w:rsid w:val="00921C0C"/>
    <w:rsid w:val="00926BA4"/>
    <w:rsid w:val="00935FFF"/>
    <w:rsid w:val="009379E2"/>
    <w:rsid w:val="00943933"/>
    <w:rsid w:val="00950577"/>
    <w:rsid w:val="00977E1D"/>
    <w:rsid w:val="00990419"/>
    <w:rsid w:val="00995625"/>
    <w:rsid w:val="00997726"/>
    <w:rsid w:val="009A74D3"/>
    <w:rsid w:val="009B3001"/>
    <w:rsid w:val="009C3333"/>
    <w:rsid w:val="009C7379"/>
    <w:rsid w:val="009D37DA"/>
    <w:rsid w:val="009F6B1F"/>
    <w:rsid w:val="00A10241"/>
    <w:rsid w:val="00A10540"/>
    <w:rsid w:val="00A14D56"/>
    <w:rsid w:val="00A20149"/>
    <w:rsid w:val="00A22B78"/>
    <w:rsid w:val="00A25AE5"/>
    <w:rsid w:val="00A262CE"/>
    <w:rsid w:val="00A33070"/>
    <w:rsid w:val="00A3384B"/>
    <w:rsid w:val="00A36FA8"/>
    <w:rsid w:val="00A37002"/>
    <w:rsid w:val="00A4376C"/>
    <w:rsid w:val="00A51E2F"/>
    <w:rsid w:val="00A51F0E"/>
    <w:rsid w:val="00A54EB0"/>
    <w:rsid w:val="00A953D5"/>
    <w:rsid w:val="00A95DE0"/>
    <w:rsid w:val="00A96E3D"/>
    <w:rsid w:val="00AA1B0E"/>
    <w:rsid w:val="00AC5CA7"/>
    <w:rsid w:val="00AE0ED3"/>
    <w:rsid w:val="00AE0F60"/>
    <w:rsid w:val="00AE1BBB"/>
    <w:rsid w:val="00AE56B1"/>
    <w:rsid w:val="00AE7B45"/>
    <w:rsid w:val="00AF37B6"/>
    <w:rsid w:val="00B017FF"/>
    <w:rsid w:val="00B02B34"/>
    <w:rsid w:val="00B06216"/>
    <w:rsid w:val="00B073FE"/>
    <w:rsid w:val="00B13863"/>
    <w:rsid w:val="00B16D71"/>
    <w:rsid w:val="00B25BB6"/>
    <w:rsid w:val="00B31EBA"/>
    <w:rsid w:val="00B3260E"/>
    <w:rsid w:val="00B33626"/>
    <w:rsid w:val="00B33C29"/>
    <w:rsid w:val="00B365AF"/>
    <w:rsid w:val="00B4335F"/>
    <w:rsid w:val="00B71AB8"/>
    <w:rsid w:val="00B73862"/>
    <w:rsid w:val="00B8081A"/>
    <w:rsid w:val="00B869D9"/>
    <w:rsid w:val="00B91230"/>
    <w:rsid w:val="00B93106"/>
    <w:rsid w:val="00BA6E48"/>
    <w:rsid w:val="00BB462D"/>
    <w:rsid w:val="00BB5E57"/>
    <w:rsid w:val="00BB7C01"/>
    <w:rsid w:val="00BC191F"/>
    <w:rsid w:val="00BD1A48"/>
    <w:rsid w:val="00BD5CC8"/>
    <w:rsid w:val="00BE40FB"/>
    <w:rsid w:val="00BF2218"/>
    <w:rsid w:val="00BF3C74"/>
    <w:rsid w:val="00BF7DD4"/>
    <w:rsid w:val="00C0485C"/>
    <w:rsid w:val="00C10470"/>
    <w:rsid w:val="00C21E4A"/>
    <w:rsid w:val="00C244A0"/>
    <w:rsid w:val="00C24522"/>
    <w:rsid w:val="00C25F1D"/>
    <w:rsid w:val="00C27920"/>
    <w:rsid w:val="00C30B52"/>
    <w:rsid w:val="00C35922"/>
    <w:rsid w:val="00C3664A"/>
    <w:rsid w:val="00C42E4F"/>
    <w:rsid w:val="00C70C8E"/>
    <w:rsid w:val="00C71093"/>
    <w:rsid w:val="00C7686A"/>
    <w:rsid w:val="00C77CD6"/>
    <w:rsid w:val="00C85B5D"/>
    <w:rsid w:val="00C872B8"/>
    <w:rsid w:val="00C95173"/>
    <w:rsid w:val="00C95314"/>
    <w:rsid w:val="00CD3C09"/>
    <w:rsid w:val="00CD7492"/>
    <w:rsid w:val="00CD7B70"/>
    <w:rsid w:val="00CE0137"/>
    <w:rsid w:val="00CE3A6B"/>
    <w:rsid w:val="00CF04E6"/>
    <w:rsid w:val="00CF334E"/>
    <w:rsid w:val="00D00211"/>
    <w:rsid w:val="00D01489"/>
    <w:rsid w:val="00D02584"/>
    <w:rsid w:val="00D06309"/>
    <w:rsid w:val="00D077E5"/>
    <w:rsid w:val="00D07A89"/>
    <w:rsid w:val="00D1114A"/>
    <w:rsid w:val="00D11548"/>
    <w:rsid w:val="00D17B6C"/>
    <w:rsid w:val="00D2108B"/>
    <w:rsid w:val="00D23E6E"/>
    <w:rsid w:val="00D26B06"/>
    <w:rsid w:val="00D351EA"/>
    <w:rsid w:val="00D43403"/>
    <w:rsid w:val="00D54EFE"/>
    <w:rsid w:val="00D558AF"/>
    <w:rsid w:val="00D57496"/>
    <w:rsid w:val="00D62E71"/>
    <w:rsid w:val="00D740CA"/>
    <w:rsid w:val="00D804E9"/>
    <w:rsid w:val="00D8402D"/>
    <w:rsid w:val="00D85728"/>
    <w:rsid w:val="00D916E4"/>
    <w:rsid w:val="00D91857"/>
    <w:rsid w:val="00DA6824"/>
    <w:rsid w:val="00DC7DAD"/>
    <w:rsid w:val="00DD3E18"/>
    <w:rsid w:val="00DD55C7"/>
    <w:rsid w:val="00DF2997"/>
    <w:rsid w:val="00E02456"/>
    <w:rsid w:val="00E06DED"/>
    <w:rsid w:val="00E0782B"/>
    <w:rsid w:val="00E13BA2"/>
    <w:rsid w:val="00E1544A"/>
    <w:rsid w:val="00E27A54"/>
    <w:rsid w:val="00E32E79"/>
    <w:rsid w:val="00E474C8"/>
    <w:rsid w:val="00E5637C"/>
    <w:rsid w:val="00E70BC1"/>
    <w:rsid w:val="00E70EF5"/>
    <w:rsid w:val="00E76531"/>
    <w:rsid w:val="00E810A4"/>
    <w:rsid w:val="00E85425"/>
    <w:rsid w:val="00E95EE1"/>
    <w:rsid w:val="00E96FF7"/>
    <w:rsid w:val="00EB07C4"/>
    <w:rsid w:val="00EC1BD8"/>
    <w:rsid w:val="00EC606F"/>
    <w:rsid w:val="00EC7BC3"/>
    <w:rsid w:val="00ED7600"/>
    <w:rsid w:val="00EE5757"/>
    <w:rsid w:val="00EE58A9"/>
    <w:rsid w:val="00EF3348"/>
    <w:rsid w:val="00F079E6"/>
    <w:rsid w:val="00F1362C"/>
    <w:rsid w:val="00F33864"/>
    <w:rsid w:val="00F45E57"/>
    <w:rsid w:val="00F5689E"/>
    <w:rsid w:val="00F568BC"/>
    <w:rsid w:val="00F6251E"/>
    <w:rsid w:val="00F65941"/>
    <w:rsid w:val="00F6757D"/>
    <w:rsid w:val="00F73481"/>
    <w:rsid w:val="00F824F5"/>
    <w:rsid w:val="00F9430F"/>
    <w:rsid w:val="00F97425"/>
    <w:rsid w:val="00FA5962"/>
    <w:rsid w:val="00FC08B0"/>
    <w:rsid w:val="00FC29B9"/>
    <w:rsid w:val="00FC6FD3"/>
    <w:rsid w:val="00FD13A5"/>
    <w:rsid w:val="00FF0301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F57B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B5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ind w:left="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qFormat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D11548"/>
  </w:style>
  <w:style w:type="character" w:customStyle="1" w:styleId="B1Zchn">
    <w:name w:val="B1 Zchn"/>
    <w:qFormat/>
    <w:rsid w:val="002965E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table" w:customStyle="1" w:styleId="TableGrid1">
    <w:name w:val="Table Grid1"/>
    <w:basedOn w:val="TableNormal"/>
    <w:next w:val="TableGrid"/>
    <w:rsid w:val="00705AA2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5AIRPNAIUNRU-1328258698-11547</_dlc_DocId>
    <_dlc_DocIdUrl xmlns="71c5aaf6-e6ce-465b-b873-5148d2a4c105">
      <Url>https://nokia.sharepoint.com/sites/c5g/5gradio/_layouts/15/DocIdRedir.aspx?ID=5AIRPNAIUNRU-1328258698-11547</Url>
      <Description>5AIRPNAIUNRU-1328258698-11547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B0E132-2F10-4872-807D-634CFBDE8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DBBD3-C8D2-4340-A54D-96F6F6784A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830CC2E-3324-4E1E-A26D-6C5E654FC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B01630-1812-4557-83E8-76A94E7A05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59E692-D082-4F22-A585-77D1FA2E853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CE0A000-4903-46F8-A952-B55C753240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279</cp:revision>
  <dcterms:created xsi:type="dcterms:W3CDTF">2019-06-10T11:05:00Z</dcterms:created>
  <dcterms:modified xsi:type="dcterms:W3CDTF">2022-04-25T17:06:00Z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20564e3e-c9f5-418b-8ccb-fb4c7a876eba</vt:lpwstr>
  </property>
</Properties>
</file>